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F120F6" w:rsidRPr="00277899" w14:paraId="3B4A5CDB" w14:textId="77777777" w:rsidTr="00AF3D6F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БЮЛЕТЕНЬ </w:t>
            </w:r>
          </w:p>
          <w:p w14:paraId="4E6A7673" w14:textId="77777777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654EF15E" w14:textId="56AB92C8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на </w:t>
            </w:r>
            <w:r w:rsidR="0065271C" w:rsidRPr="00277899">
              <w:rPr>
                <w:b/>
                <w:sz w:val="19"/>
                <w:szCs w:val="19"/>
                <w:lang w:val="uk-UA"/>
              </w:rPr>
              <w:t xml:space="preserve">дистанційних </w:t>
            </w:r>
            <w:r w:rsidR="007113CE" w:rsidRPr="00277899">
              <w:rPr>
                <w:b/>
                <w:sz w:val="19"/>
                <w:szCs w:val="19"/>
                <w:lang w:val="uk-UA"/>
              </w:rPr>
              <w:t>річних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 загальних зборах акціонерів</w:t>
            </w:r>
          </w:p>
          <w:p w14:paraId="174F1136" w14:textId="2FEC00BA" w:rsidR="00F120F6" w:rsidRPr="00277899" w:rsidRDefault="001F3B97" w:rsidP="009C3256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ПРИВАТНОГО АКЦІОНЕРНОГО ТОВАРИСТВА «КРОПИВНИЦЬКИЙ ОЛІЙНОЕКСТРАКЦІЙНИЙ ЗАВОД» </w:t>
            </w:r>
            <w:r w:rsidR="00936826" w:rsidRPr="00277899">
              <w:rPr>
                <w:b/>
                <w:sz w:val="19"/>
                <w:szCs w:val="19"/>
                <w:lang w:val="uk-UA"/>
              </w:rPr>
              <w:t>(</w:t>
            </w:r>
            <w:r w:rsidR="006D75F2" w:rsidRPr="00277899">
              <w:rPr>
                <w:b/>
                <w:sz w:val="19"/>
                <w:szCs w:val="19"/>
                <w:lang w:val="uk-UA"/>
              </w:rPr>
              <w:t>ідентифікаційний</w:t>
            </w:r>
            <w:r w:rsidR="00936826" w:rsidRPr="00277899">
              <w:rPr>
                <w:b/>
                <w:sz w:val="19"/>
                <w:szCs w:val="19"/>
                <w:lang w:val="uk-UA"/>
              </w:rPr>
              <w:t xml:space="preserve"> код </w:t>
            </w:r>
            <w:r w:rsidR="009C3256" w:rsidRPr="00277899">
              <w:rPr>
                <w:b/>
                <w:sz w:val="19"/>
                <w:szCs w:val="19"/>
                <w:lang w:val="uk-UA"/>
              </w:rPr>
              <w:t>0</w:t>
            </w:r>
            <w:r w:rsidR="00F93F28" w:rsidRPr="00277899">
              <w:rPr>
                <w:b/>
                <w:sz w:val="19"/>
                <w:szCs w:val="19"/>
                <w:lang w:val="uk-UA"/>
              </w:rPr>
              <w:t>0373869</w:t>
            </w:r>
            <w:r w:rsidR="009C3256" w:rsidRPr="00277899">
              <w:rPr>
                <w:b/>
                <w:sz w:val="19"/>
                <w:szCs w:val="19"/>
                <w:lang w:val="uk-UA"/>
              </w:rPr>
              <w:t>)</w:t>
            </w:r>
            <w:r w:rsidR="00F120F6" w:rsidRPr="00277899">
              <w:rPr>
                <w:b/>
                <w:sz w:val="19"/>
                <w:szCs w:val="19"/>
                <w:lang w:val="uk-UA"/>
              </w:rPr>
              <w:t xml:space="preserve">, які проводяться </w:t>
            </w:r>
            <w:r w:rsidR="00277899">
              <w:rPr>
                <w:b/>
                <w:sz w:val="19"/>
                <w:szCs w:val="19"/>
                <w:lang w:val="uk-UA"/>
              </w:rPr>
              <w:t>30 квітня</w:t>
            </w:r>
            <w:r w:rsidR="0033306C" w:rsidRPr="00277899">
              <w:rPr>
                <w:b/>
                <w:sz w:val="19"/>
                <w:szCs w:val="19"/>
                <w:lang w:val="uk-UA"/>
              </w:rPr>
              <w:t xml:space="preserve"> 202</w:t>
            </w:r>
            <w:r w:rsidR="00E8042E">
              <w:rPr>
                <w:b/>
                <w:sz w:val="19"/>
                <w:szCs w:val="19"/>
                <w:lang w:val="uk-UA"/>
              </w:rPr>
              <w:t>5</w:t>
            </w:r>
            <w:r w:rsidR="0033306C" w:rsidRPr="00277899">
              <w:rPr>
                <w:b/>
                <w:sz w:val="19"/>
                <w:szCs w:val="19"/>
                <w:lang w:val="uk-UA"/>
              </w:rPr>
              <w:t xml:space="preserve"> </w:t>
            </w:r>
            <w:r w:rsidR="00F120F6" w:rsidRPr="00277899">
              <w:rPr>
                <w:b/>
                <w:sz w:val="19"/>
                <w:szCs w:val="19"/>
                <w:lang w:val="uk-UA"/>
              </w:rPr>
              <w:t>року</w:t>
            </w:r>
          </w:p>
          <w:p w14:paraId="57C1A7AC" w14:textId="77777777" w:rsidR="00F120F6" w:rsidRPr="00277899" w:rsidRDefault="00F120F6" w:rsidP="0033306C">
            <w:pPr>
              <w:widowControl w:val="0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277899" w:rsidRPr="00277899" w14:paraId="06A3DBAC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2290" w14:textId="67BB04FC" w:rsidR="00277899" w:rsidRPr="00277899" w:rsidRDefault="00277899" w:rsidP="00277899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Дата проведення </w:t>
            </w:r>
            <w:r w:rsidR="00AD08C3">
              <w:rPr>
                <w:sz w:val="19"/>
                <w:szCs w:val="19"/>
                <w:lang w:val="uk-UA"/>
              </w:rPr>
              <w:t>річних</w:t>
            </w:r>
            <w:r w:rsidRPr="00277899">
              <w:rPr>
                <w:sz w:val="19"/>
                <w:szCs w:val="19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C275" w14:textId="494FE5AA" w:rsidR="00277899" w:rsidRPr="00277899" w:rsidRDefault="00277899" w:rsidP="00277899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color w:val="000000"/>
                <w:sz w:val="19"/>
                <w:szCs w:val="19"/>
                <w:lang w:val="uk-UA"/>
              </w:rPr>
              <w:t>30 квітня 202</w:t>
            </w:r>
            <w:r w:rsidR="00E8042E">
              <w:rPr>
                <w:color w:val="000000"/>
                <w:sz w:val="19"/>
                <w:szCs w:val="19"/>
                <w:lang w:val="uk-UA"/>
              </w:rPr>
              <w:t>5</w:t>
            </w:r>
            <w:r w:rsidRPr="00277899">
              <w:rPr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277899" w:rsidRPr="00277899" w14:paraId="0C358965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30C0" w14:textId="4D3F5B67" w:rsidR="00277899" w:rsidRPr="00277899" w:rsidRDefault="00277899" w:rsidP="00277899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326F" w14:textId="5DBFB885" w:rsidR="00277899" w:rsidRPr="00277899" w:rsidRDefault="00277899" w:rsidP="00277899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color w:val="000000"/>
                <w:sz w:val="19"/>
                <w:szCs w:val="19"/>
                <w:lang w:val="uk-UA"/>
              </w:rPr>
              <w:t>1</w:t>
            </w:r>
            <w:r w:rsidR="00E8042E">
              <w:rPr>
                <w:color w:val="000000"/>
                <w:sz w:val="19"/>
                <w:szCs w:val="19"/>
                <w:lang w:val="uk-UA"/>
              </w:rPr>
              <w:t>8</w:t>
            </w:r>
            <w:r w:rsidRPr="00277899">
              <w:rPr>
                <w:color w:val="000000"/>
                <w:sz w:val="19"/>
                <w:szCs w:val="19"/>
                <w:lang w:val="uk-UA"/>
              </w:rPr>
              <w:t xml:space="preserve"> квітня 202</w:t>
            </w:r>
            <w:r w:rsidR="008A2DCE">
              <w:rPr>
                <w:color w:val="000000"/>
                <w:sz w:val="19"/>
                <w:szCs w:val="19"/>
                <w:lang w:val="uk-UA"/>
              </w:rPr>
              <w:t>5</w:t>
            </w:r>
            <w:r w:rsidRPr="00277899">
              <w:rPr>
                <w:color w:val="000000"/>
                <w:sz w:val="19"/>
                <w:szCs w:val="19"/>
                <w:lang w:val="uk-UA"/>
              </w:rPr>
              <w:t xml:space="preserve"> року об 11 годині 00 хвилин</w:t>
            </w:r>
          </w:p>
        </w:tc>
      </w:tr>
      <w:tr w:rsidR="00277899" w:rsidRPr="00277899" w14:paraId="64E1AB92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1A8" w14:textId="7C73875D" w:rsidR="00277899" w:rsidRPr="00277899" w:rsidRDefault="00277899" w:rsidP="00277899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6F4C" w14:textId="45E7C3B7" w:rsidR="00277899" w:rsidRPr="00277899" w:rsidRDefault="00277899" w:rsidP="00277899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color w:val="000000"/>
                <w:sz w:val="19"/>
                <w:szCs w:val="19"/>
                <w:lang w:val="uk-UA"/>
              </w:rPr>
              <w:t>30 квітня 202</w:t>
            </w:r>
            <w:r w:rsidR="008A2DCE">
              <w:rPr>
                <w:color w:val="000000"/>
                <w:sz w:val="19"/>
                <w:szCs w:val="19"/>
                <w:lang w:val="uk-UA"/>
              </w:rPr>
              <w:t>5</w:t>
            </w:r>
            <w:r w:rsidRPr="00277899">
              <w:rPr>
                <w:color w:val="000000"/>
                <w:sz w:val="19"/>
                <w:szCs w:val="19"/>
                <w:lang w:val="uk-UA"/>
              </w:rPr>
              <w:t xml:space="preserve"> року о 18 годині 00 хвилин</w:t>
            </w:r>
          </w:p>
        </w:tc>
      </w:tr>
      <w:tr w:rsidR="006B688F" w:rsidRPr="00277899" w14:paraId="1A5E777F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0ECE" w14:textId="77777777" w:rsidR="006B688F" w:rsidRPr="00277899" w:rsidRDefault="006B688F" w:rsidP="006B688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CCF4" w14:textId="77777777" w:rsidR="006B688F" w:rsidRPr="00277899" w:rsidRDefault="006B688F" w:rsidP="006B688F">
            <w:pPr>
              <w:snapToGrid w:val="0"/>
              <w:rPr>
                <w:sz w:val="19"/>
                <w:szCs w:val="19"/>
                <w:lang w:val="uk-UA"/>
              </w:rPr>
            </w:pPr>
          </w:p>
        </w:tc>
      </w:tr>
    </w:tbl>
    <w:p w14:paraId="351B0839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277899" w14:paraId="3AD84B73" w14:textId="77777777" w:rsidTr="00AF3D6F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3850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F120F6" w:rsidRPr="00277899" w14:paraId="4602FB5E" w14:textId="77777777" w:rsidTr="00AF3D6F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5452" w14:textId="6F02BF73" w:rsidR="00F120F6" w:rsidRPr="00277899" w:rsidRDefault="00F120F6" w:rsidP="00AF3D6F">
            <w:pPr>
              <w:rPr>
                <w:bCs/>
                <w:iCs/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Cs/>
                <w:color w:val="000000"/>
                <w:sz w:val="19"/>
                <w:szCs w:val="19"/>
                <w:lang w:val="uk-UA"/>
              </w:rPr>
              <w:t>Прізвище, ім’я та по батькові/Найменування акціонера</w:t>
            </w:r>
            <w:r w:rsidR="00BD31EA" w:rsidRPr="00277899">
              <w:rPr>
                <w:bCs/>
                <w:color w:val="000000"/>
                <w:sz w:val="19"/>
                <w:szCs w:val="19"/>
                <w:lang w:val="uk-UA"/>
              </w:rPr>
              <w:t>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8396" w14:textId="77777777" w:rsidR="00F120F6" w:rsidRPr="00277899" w:rsidRDefault="00F120F6" w:rsidP="00AF3D6F">
            <w:pPr>
              <w:jc w:val="both"/>
              <w:rPr>
                <w:bCs/>
                <w:iCs/>
                <w:color w:val="000000"/>
                <w:sz w:val="19"/>
                <w:szCs w:val="19"/>
                <w:lang w:val="uk-UA"/>
              </w:rPr>
            </w:pPr>
          </w:p>
        </w:tc>
      </w:tr>
      <w:tr w:rsidR="00F120F6" w:rsidRPr="00277899" w14:paraId="30F047BA" w14:textId="77777777" w:rsidTr="00AF3D6F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211DF" w14:textId="77777777" w:rsidR="00F120F6" w:rsidRPr="00277899" w:rsidRDefault="00F120F6" w:rsidP="00AF3D6F">
            <w:pPr>
              <w:rPr>
                <w:bCs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9836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177E6313" w14:textId="77777777" w:rsidTr="00AF3D6F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8AEE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277899">
              <w:rPr>
                <w:i/>
                <w:sz w:val="19"/>
                <w:szCs w:val="19"/>
                <w:lang w:val="uk-UA"/>
              </w:rPr>
              <w:t>(для акціонера –  фізичної особи (за наявності))</w:t>
            </w:r>
          </w:p>
          <w:p w14:paraId="4F6A9690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або</w:t>
            </w:r>
          </w:p>
          <w:p w14:paraId="471F04CE" w14:textId="6FC0FB9A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ідентифікаційний код юридичної особи</w:t>
            </w:r>
            <w:r w:rsidR="002A5EC7" w:rsidRPr="00277899">
              <w:rPr>
                <w:sz w:val="19"/>
                <w:szCs w:val="19"/>
                <w:lang w:val="uk-UA"/>
              </w:rPr>
              <w:t xml:space="preserve"> згідно з</w:t>
            </w:r>
            <w:r w:rsidRPr="00277899">
              <w:rPr>
                <w:sz w:val="19"/>
                <w:szCs w:val="19"/>
                <w:lang w:val="uk-UA"/>
              </w:rPr>
              <w:t xml:space="preserve"> ЄДРПОУ – акціонера  </w:t>
            </w:r>
            <w:r w:rsidRPr="00277899">
              <w:rPr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277899">
              <w:rPr>
                <w:sz w:val="19"/>
                <w:szCs w:val="19"/>
                <w:lang w:val="uk-UA"/>
              </w:rPr>
              <w:t xml:space="preserve">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="002374AB" w:rsidRPr="00277899">
              <w:rPr>
                <w:iCs/>
                <w:sz w:val="19"/>
                <w:szCs w:val="19"/>
                <w:lang w:val="uk-UA"/>
              </w:rPr>
              <w:t xml:space="preserve">код згідно з ЄДРІСІ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>(за наявності</w:t>
            </w:r>
            <w:r w:rsidR="002374AB" w:rsidRPr="00277899">
              <w:rPr>
                <w:sz w:val="19"/>
                <w:szCs w:val="19"/>
                <w:lang w:val="uk-UA"/>
              </w:rPr>
              <w:t xml:space="preserve">) </w:t>
            </w:r>
            <w:r w:rsidRPr="00277899">
              <w:rPr>
                <w:sz w:val="19"/>
                <w:szCs w:val="19"/>
                <w:lang w:val="uk-UA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>за межами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 України)</w:t>
            </w:r>
            <w:r w:rsidRPr="00277899">
              <w:rPr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B4C" w14:textId="77777777" w:rsidR="00F120F6" w:rsidRPr="00277899" w:rsidRDefault="00F120F6" w:rsidP="00AF3D6F">
            <w:pPr>
              <w:snapToGrid w:val="0"/>
              <w:jc w:val="both"/>
              <w:rPr>
                <w:sz w:val="19"/>
                <w:szCs w:val="19"/>
                <w:lang w:val="uk-UA"/>
              </w:rPr>
            </w:pPr>
          </w:p>
          <w:p w14:paraId="2E0BD886" w14:textId="77777777" w:rsidR="00F120F6" w:rsidRPr="00277899" w:rsidRDefault="00F120F6" w:rsidP="00AF3D6F">
            <w:pPr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2FA5BADF" w14:textId="77777777" w:rsidTr="00AF3D6F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93EF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573554" w14:textId="77777777" w:rsidR="00F120F6" w:rsidRPr="00277899" w:rsidRDefault="00F120F6" w:rsidP="00AF3D6F">
            <w:pPr>
              <w:snapToGrid w:val="0"/>
              <w:jc w:val="both"/>
              <w:rPr>
                <w:sz w:val="19"/>
                <w:szCs w:val="19"/>
                <w:lang w:val="uk-UA"/>
              </w:rPr>
            </w:pPr>
          </w:p>
        </w:tc>
      </w:tr>
      <w:tr w:rsidR="00F120F6" w:rsidRPr="00277899" w14:paraId="61B0846F" w14:textId="77777777" w:rsidTr="00AF3D6F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ED14F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F120F6" w:rsidRPr="00277899" w14:paraId="2AAD9DC0" w14:textId="77777777" w:rsidTr="00AF3D6F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9421" w14:textId="77777777" w:rsidR="00F120F6" w:rsidRPr="00277899" w:rsidRDefault="00F120F6" w:rsidP="00AF3D6F">
            <w:pPr>
              <w:rPr>
                <w:i/>
                <w:sz w:val="19"/>
                <w:szCs w:val="19"/>
                <w:lang w:val="uk-UA"/>
              </w:rPr>
            </w:pPr>
            <w:r w:rsidRPr="00277899">
              <w:rPr>
                <w:bCs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</w:t>
            </w:r>
            <w:r w:rsidRPr="00277899">
              <w:rPr>
                <w:sz w:val="19"/>
                <w:szCs w:val="19"/>
                <w:lang w:val="uk-UA"/>
              </w:rPr>
              <w:t xml:space="preserve"> представника акціонера</w:t>
            </w:r>
          </w:p>
          <w:p w14:paraId="5BA08EDA" w14:textId="5F9B954D" w:rsidR="00F120F6" w:rsidRPr="00277899" w:rsidRDefault="00F120F6" w:rsidP="00AF3D6F">
            <w:pPr>
              <w:rPr>
                <w:i/>
                <w:sz w:val="19"/>
                <w:szCs w:val="19"/>
                <w:lang w:val="uk-UA"/>
              </w:rPr>
            </w:pPr>
            <w:r w:rsidRPr="00277899">
              <w:rPr>
                <w:i/>
                <w:sz w:val="19"/>
                <w:szCs w:val="19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="00FC24F2" w:rsidRPr="00277899">
              <w:rPr>
                <w:bCs/>
                <w:color w:val="000000"/>
                <w:sz w:val="19"/>
                <w:szCs w:val="19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2B5F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0387667E" w14:textId="77777777" w:rsidTr="00AF3D6F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981A" w14:textId="77777777" w:rsidR="00F120F6" w:rsidRPr="00277899" w:rsidRDefault="00F120F6" w:rsidP="00AF3D6F">
            <w:pPr>
              <w:jc w:val="both"/>
              <w:rPr>
                <w:b/>
                <w:bCs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16FA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33295D4A" w14:textId="77777777" w:rsidTr="00AF3D6F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9203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277899">
              <w:rPr>
                <w:i/>
                <w:sz w:val="19"/>
                <w:szCs w:val="19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33C9C65A" w14:textId="37058DF6" w:rsidR="00455032" w:rsidRPr="00277899" w:rsidRDefault="00455032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Або</w:t>
            </w:r>
          </w:p>
          <w:p w14:paraId="78B57DAA" w14:textId="79F014FF" w:rsidR="00F120F6" w:rsidRPr="00277899" w:rsidRDefault="00F120F6" w:rsidP="00AF3D6F">
            <w:pPr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ідентифікаційний код юридичної особи (</w:t>
            </w:r>
            <w:r w:rsidR="00D0637B" w:rsidRPr="00277899">
              <w:rPr>
                <w:sz w:val="19"/>
                <w:szCs w:val="19"/>
                <w:lang w:val="uk-UA"/>
              </w:rPr>
              <w:t xml:space="preserve">згідно з ЄДРПОУ – акціонера  </w:t>
            </w:r>
            <w:r w:rsidR="00D0637B"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="00D0637B" w:rsidRPr="00277899">
              <w:rPr>
                <w:iCs/>
                <w:sz w:val="19"/>
                <w:szCs w:val="19"/>
                <w:lang w:val="uk-UA"/>
              </w:rPr>
              <w:t xml:space="preserve">код згідно з ЄДРІСІ </w:t>
            </w:r>
            <w:r w:rsidR="00D0637B" w:rsidRPr="00277899">
              <w:rPr>
                <w:i/>
                <w:sz w:val="19"/>
                <w:szCs w:val="19"/>
                <w:lang w:val="uk-UA"/>
              </w:rPr>
              <w:t>(за наявності)</w:t>
            </w:r>
            <w:r w:rsidR="00D0637B" w:rsidRPr="00277899">
              <w:rPr>
                <w:sz w:val="19"/>
                <w:szCs w:val="19"/>
                <w:lang w:val="uk-UA"/>
              </w:rPr>
              <w:t xml:space="preserve"> </w:t>
            </w:r>
            <w:r w:rsidRPr="00277899">
              <w:rPr>
                <w:sz w:val="19"/>
                <w:szCs w:val="19"/>
                <w:lang w:val="uk-UA"/>
              </w:rPr>
              <w:t xml:space="preserve">або </w:t>
            </w:r>
            <w:r w:rsidRPr="00277899">
              <w:rPr>
                <w:sz w:val="19"/>
                <w:szCs w:val="19"/>
                <w:lang w:val="uk-UA"/>
              </w:rPr>
              <w:lastRenderedPageBreak/>
              <w:t xml:space="preserve">реєстраційний номер з торговельного, судового або банківського реєстру країни реєстрації юридичної особи –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</w:t>
            </w:r>
            <w:r w:rsidR="008947A1" w:rsidRPr="00277899">
              <w:rPr>
                <w:i/>
                <w:sz w:val="19"/>
                <w:szCs w:val="19"/>
                <w:lang w:val="uk-UA"/>
              </w:rPr>
              <w:t>за межами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D745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</w:tr>
      <w:tr w:rsidR="00F120F6" w:rsidRPr="00277899" w14:paraId="06A9A62D" w14:textId="77777777" w:rsidTr="00AF3D6F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B6F3" w14:textId="77777777" w:rsidR="00F120F6" w:rsidRPr="00277899" w:rsidRDefault="00F120F6" w:rsidP="00AF3D6F">
            <w:pPr>
              <w:jc w:val="both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Документ на підставі якого діє представник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64AB" w14:textId="77777777" w:rsidR="00F120F6" w:rsidRPr="00277899" w:rsidRDefault="00F120F6" w:rsidP="00AF3D6F">
            <w:pPr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</w:tbl>
    <w:p w14:paraId="3558CCB6" w14:textId="1580BDD9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F120F6" w:rsidRPr="00277899" w14:paraId="12DE15BD" w14:textId="77777777" w:rsidTr="00AF3D6F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3D15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color w:val="000000"/>
                <w:sz w:val="19"/>
                <w:szCs w:val="19"/>
                <w:lang w:val="uk-UA"/>
              </w:rPr>
              <w:t>Кількість голосів, що належать акціонеру:</w:t>
            </w:r>
          </w:p>
        </w:tc>
      </w:tr>
      <w:tr w:rsidR="00F120F6" w:rsidRPr="00277899" w14:paraId="0FA3154D" w14:textId="77777777" w:rsidTr="00AF3D6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598" w14:textId="77777777" w:rsidR="00F120F6" w:rsidRPr="00277899" w:rsidRDefault="00F120F6" w:rsidP="00AF3D6F">
            <w:pPr>
              <w:snapToGrid w:val="0"/>
              <w:jc w:val="both"/>
              <w:rPr>
                <w:bCs/>
                <w:color w:val="000000"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826E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7355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2E4A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660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41FC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5AD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61A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643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5F5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20860062" w14:textId="77777777" w:rsidTr="00AF3D6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E124" w14:textId="77777777" w:rsidR="00F120F6" w:rsidRPr="00277899" w:rsidRDefault="00F120F6" w:rsidP="00AF3D6F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277899">
              <w:rPr>
                <w:bCs/>
                <w:i/>
                <w:color w:val="000000"/>
                <w:sz w:val="19"/>
                <w:szCs w:val="19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2ECB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5D0E6281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72E3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4CA5" w14:textId="77777777" w:rsidR="00F120F6" w:rsidRPr="00277899" w:rsidRDefault="00F120F6" w:rsidP="00AF3D6F">
            <w:pPr>
              <w:snapToGrid w:val="0"/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377083C8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E5C7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C0E3" w14:textId="77777777" w:rsidR="00F120F6" w:rsidRPr="00277899" w:rsidRDefault="00F120F6" w:rsidP="00AF3D6F">
            <w:pPr>
              <w:jc w:val="center"/>
              <w:rPr>
                <w:sz w:val="19"/>
                <w:szCs w:val="19"/>
                <w:lang w:val="uk-UA"/>
              </w:rPr>
            </w:pPr>
            <w:r w:rsidRPr="00277899">
              <w:rPr>
                <w:bCs/>
                <w:i/>
                <w:sz w:val="19"/>
                <w:szCs w:val="19"/>
                <w:lang w:val="uk-UA"/>
              </w:rPr>
              <w:t>(кількість голосів прописом)</w:t>
            </w:r>
          </w:p>
        </w:tc>
      </w:tr>
    </w:tbl>
    <w:p w14:paraId="727C55C9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277899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iCs/>
                <w:color w:val="000000"/>
                <w:sz w:val="19"/>
                <w:szCs w:val="19"/>
                <w:lang w:val="uk-UA"/>
              </w:rPr>
              <w:t>Голосування з питань порядку денного:</w:t>
            </w:r>
          </w:p>
        </w:tc>
      </w:tr>
    </w:tbl>
    <w:p w14:paraId="494FFDA0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277899" w14:paraId="6B17425B" w14:textId="77777777" w:rsidTr="007F7005">
        <w:trPr>
          <w:trHeight w:val="7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B061" w14:textId="57919FB0" w:rsidR="00F120F6" w:rsidRPr="00277899" w:rsidRDefault="00F120F6" w:rsidP="00AF3D6F">
            <w:pPr>
              <w:rPr>
                <w:b/>
                <w:i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633B2D"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1</w:t>
            </w: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C82D" w14:textId="7F9BCC82" w:rsidR="00F120F6" w:rsidRPr="00277899" w:rsidRDefault="006228FE" w:rsidP="00AF3D6F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6228FE">
              <w:rPr>
                <w:b/>
                <w:sz w:val="18"/>
                <w:szCs w:val="18"/>
                <w:lang w:val="uk-UA"/>
              </w:rPr>
              <w:t>Затвердження регламенту роботи Загальних зборів</w:t>
            </w:r>
          </w:p>
        </w:tc>
      </w:tr>
      <w:tr w:rsidR="00633B2D" w:rsidRPr="007F7005" w14:paraId="0C83ADD0" w14:textId="77777777" w:rsidTr="00F4786E">
        <w:trPr>
          <w:trHeight w:val="5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6177" w14:textId="77777777" w:rsidR="00633B2D" w:rsidRPr="00277899" w:rsidRDefault="00633B2D" w:rsidP="00633B2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7E8C" w14:textId="77777777" w:rsidR="006E1172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>Затвердити наступний регламент роботи цих Загальних зборів:</w:t>
            </w:r>
          </w:p>
          <w:p w14:paraId="177D8F89" w14:textId="77777777" w:rsidR="006E1172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>1. У Загальних зборах можуть брати участь особи, включені до переліку акціонерів, складеного станом на 25 квітня 2025 року, або їх представники, які зареєструвались для участі в цих річних Загальних зборах.</w:t>
            </w:r>
          </w:p>
          <w:p w14:paraId="46F849F8" w14:textId="77777777" w:rsidR="006E1172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 xml:space="preserve">2.Реєстрація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3E3A88B5" w14:textId="77777777" w:rsidR="006E1172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>3.Реєстрація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669B6AE2" w14:textId="77777777" w:rsidR="006E1172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>4.Кожен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736045DA" w14:textId="77777777" w:rsidR="006E1172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 xml:space="preserve">5.Датою початку голосування є 18 квітня 2025 року (дата розміщення бюлетеню на сайті). </w:t>
            </w:r>
          </w:p>
          <w:p w14:paraId="4F64AFA9" w14:textId="77777777" w:rsidR="006E1172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>6.Датою закінчення голосування акціонерів є 30 квітня 2025 року.</w:t>
            </w:r>
          </w:p>
          <w:p w14:paraId="64B3BCC9" w14:textId="77777777" w:rsidR="006E1172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 xml:space="preserve">7.Протокол Загальних зборів підписують обрані наглядовою радою Товариства Головуючий (Голова) та Секретар Загальних зборів. </w:t>
            </w:r>
          </w:p>
          <w:p w14:paraId="6774F263" w14:textId="5E5E556B" w:rsidR="00633B2D" w:rsidRPr="006E1172" w:rsidRDefault="006E1172" w:rsidP="006E1172">
            <w:pPr>
              <w:jc w:val="both"/>
              <w:rPr>
                <w:sz w:val="18"/>
                <w:szCs w:val="18"/>
                <w:lang w:val="uk-UA"/>
              </w:rPr>
            </w:pPr>
            <w:r w:rsidRPr="006E1172">
              <w:rPr>
                <w:sz w:val="18"/>
                <w:szCs w:val="18"/>
                <w:lang w:val="uk-UA"/>
              </w:rPr>
              <w:t>8.З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змінами.</w:t>
            </w:r>
          </w:p>
        </w:tc>
      </w:tr>
      <w:tr w:rsidR="004C0457" w:rsidRPr="00277899" w14:paraId="25276167" w14:textId="77777777" w:rsidTr="00AF3D6F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C2FB" w14:textId="77777777" w:rsidR="004C0457" w:rsidRPr="00277899" w:rsidRDefault="004C0457" w:rsidP="004C0457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D66D" w14:textId="77777777" w:rsidR="004C0457" w:rsidRPr="00277899" w:rsidRDefault="004C0457" w:rsidP="004C0457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4249D2C3" w14:textId="7BCCB716" w:rsidR="004C0457" w:rsidRPr="00277899" w:rsidRDefault="004C0457" w:rsidP="004C0457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5EFA89A" wp14:editId="1D26FD3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0637B" w14:paraId="7BA0431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E6E0474" w14:textId="77777777" w:rsidR="00D0637B" w:rsidRDefault="00D0637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ADAB69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95A9BF" w14:textId="77777777" w:rsidR="00D0637B" w:rsidRDefault="00D0637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9DCC9E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E3A5E56" w14:textId="77777777" w:rsidR="004C0457" w:rsidRDefault="004C0457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F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0637B" w14:paraId="7BA0431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6E0474" w14:textId="77777777" w:rsidR="00D0637B" w:rsidRDefault="00D0637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DAB69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5A9BF" w14:textId="77777777" w:rsidR="00D0637B" w:rsidRDefault="00D0637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DCC9E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E3A5E56" w14:textId="77777777" w:rsidR="004C0457" w:rsidRDefault="004C0457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2D068BC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277899" w14:paraId="284B0133" w14:textId="77777777" w:rsidTr="007F7005">
        <w:trPr>
          <w:trHeight w:val="6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D69A" w14:textId="77777777" w:rsidR="00F120F6" w:rsidRPr="00277899" w:rsidRDefault="00F120F6" w:rsidP="00AF3D6F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lastRenderedPageBreak/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B00" w14:textId="5F6FD63D" w:rsidR="00F120F6" w:rsidRPr="00277899" w:rsidRDefault="0056570C" w:rsidP="00AF3D6F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56570C">
              <w:rPr>
                <w:b/>
                <w:iCs/>
                <w:color w:val="000000"/>
                <w:sz w:val="18"/>
                <w:szCs w:val="18"/>
                <w:lang w:val="uk-UA"/>
              </w:rPr>
              <w:t>Затвердження результатів фінансово-господарської діяльності Товариства за 2024 рік та затвердження порядку покриття збитків Товариства</w:t>
            </w:r>
          </w:p>
        </w:tc>
      </w:tr>
      <w:tr w:rsidR="00F120F6" w:rsidRPr="00277899" w14:paraId="406F3797" w14:textId="77777777" w:rsidTr="00DD471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BEF8" w14:textId="77777777" w:rsidR="00F120F6" w:rsidRPr="00277899" w:rsidRDefault="00F120F6" w:rsidP="00AF3D6F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345A" w14:textId="77777777" w:rsidR="000A20B5" w:rsidRPr="000A20B5" w:rsidRDefault="000A20B5" w:rsidP="000A20B5">
            <w:pPr>
              <w:jc w:val="both"/>
              <w:rPr>
                <w:sz w:val="18"/>
                <w:szCs w:val="18"/>
                <w:lang w:val="uk-UA"/>
              </w:rPr>
            </w:pPr>
            <w:r w:rsidRPr="000A20B5">
              <w:rPr>
                <w:sz w:val="18"/>
                <w:szCs w:val="18"/>
                <w:lang w:val="uk-UA"/>
              </w:rPr>
              <w:t>1.Затвердити результати фінансово-господарської діяльності Товариства (річну фінансову звітність) за 2024 рік.</w:t>
            </w:r>
          </w:p>
          <w:p w14:paraId="4B596B1E" w14:textId="1ECD1A41" w:rsidR="00F120F6" w:rsidRPr="00D54E94" w:rsidRDefault="000A20B5" w:rsidP="000A20B5">
            <w:pPr>
              <w:jc w:val="both"/>
              <w:rPr>
                <w:sz w:val="18"/>
                <w:szCs w:val="18"/>
                <w:lang w:val="uk-UA"/>
              </w:rPr>
            </w:pPr>
            <w:r w:rsidRPr="000A20B5">
              <w:rPr>
                <w:sz w:val="18"/>
                <w:szCs w:val="18"/>
                <w:lang w:val="uk-UA"/>
              </w:rPr>
              <w:t>2.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0A20B5">
              <w:rPr>
                <w:sz w:val="18"/>
                <w:szCs w:val="18"/>
                <w:lang w:val="uk-UA"/>
              </w:rPr>
              <w:t>Збиток, отриманий Товариством за результатами фінансово-господарської діяльності Товариства за 2024 рік, у розмірі 17322 тис. грн., покрити за рахунок нерозподілених прибутків  майбутніх років в повному розмірі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F120F6" w:rsidRPr="00277899" w14:paraId="7B6C2C68" w14:textId="77777777" w:rsidTr="00AF3D6F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5F98" w14:textId="77777777" w:rsidR="00F120F6" w:rsidRPr="00277899" w:rsidRDefault="00F120F6" w:rsidP="00AF3D6F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057C" w14:textId="77777777" w:rsidR="00F120F6" w:rsidRPr="00277899" w:rsidRDefault="00F120F6" w:rsidP="00AF3D6F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421359E3" w14:textId="0B81FC68" w:rsidR="00F120F6" w:rsidRPr="00277899" w:rsidRDefault="00F120F6" w:rsidP="00AF3D6F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66240EE2" wp14:editId="143334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0637B" w14:paraId="5DC9108E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E2779C" w14:textId="77777777" w:rsidR="00D0637B" w:rsidRDefault="00D0637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3913C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B78468" w14:textId="77777777" w:rsidR="00D0637B" w:rsidRDefault="00D0637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5F9347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58CFB66" w14:textId="77777777" w:rsidR="00F120F6" w:rsidRDefault="00F120F6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0EE2" id="Надпись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0637B" w14:paraId="5DC9108E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E2779C" w14:textId="77777777" w:rsidR="00D0637B" w:rsidRDefault="00D0637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3913C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78468" w14:textId="77777777" w:rsidR="00D0637B" w:rsidRDefault="00D0637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5F9347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58CFB66" w14:textId="77777777" w:rsidR="00F120F6" w:rsidRDefault="00F120F6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FF094E7" w14:textId="77777777" w:rsidR="00F120F6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B2B19" w:rsidRPr="00277899" w14:paraId="4DC47667" w14:textId="77777777" w:rsidTr="007F7005">
        <w:trPr>
          <w:trHeight w:val="6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44A7" w14:textId="7ABB5A6C" w:rsidR="00FB2B19" w:rsidRPr="00277899" w:rsidRDefault="00FB2B19" w:rsidP="00D70383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3</w:t>
            </w: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7EC7" w14:textId="7D023D33" w:rsidR="00FB2B19" w:rsidRPr="00277899" w:rsidRDefault="00384FE2" w:rsidP="00384FE2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384FE2">
              <w:rPr>
                <w:b/>
                <w:iCs/>
                <w:color w:val="000000"/>
                <w:sz w:val="18"/>
                <w:szCs w:val="18"/>
                <w:lang w:val="uk-UA"/>
              </w:rPr>
              <w:t>Розгляд звіту наглядової ради, прийняття рішення за результатами розгляду такого звіту</w:t>
            </w:r>
          </w:p>
        </w:tc>
      </w:tr>
      <w:tr w:rsidR="00FB2B19" w:rsidRPr="00277899" w14:paraId="3A31E1D3" w14:textId="77777777" w:rsidTr="00D70383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F2CA8" w14:textId="200662F3" w:rsidR="00FB2B19" w:rsidRPr="00277899" w:rsidRDefault="00FB2B19" w:rsidP="00D7038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3</w:t>
            </w: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D756" w14:textId="0A516DFB" w:rsidR="00FB2B19" w:rsidRPr="00C60F2D" w:rsidRDefault="00C3615E" w:rsidP="00D70383">
            <w:pPr>
              <w:jc w:val="both"/>
              <w:rPr>
                <w:sz w:val="18"/>
                <w:szCs w:val="18"/>
                <w:lang w:val="uk-UA"/>
              </w:rPr>
            </w:pPr>
            <w:r w:rsidRPr="00C3615E">
              <w:rPr>
                <w:sz w:val="18"/>
                <w:szCs w:val="18"/>
                <w:lang w:val="uk-UA"/>
              </w:rPr>
              <w:t>Прийняти до відома та затвердити звіт наглядової ради Товариства про результати діяльності у 2024 році</w:t>
            </w:r>
          </w:p>
        </w:tc>
      </w:tr>
      <w:tr w:rsidR="00FB2B19" w:rsidRPr="00277899" w14:paraId="13C388F7" w14:textId="77777777" w:rsidTr="00D70383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11E7E" w14:textId="77777777" w:rsidR="00FB2B19" w:rsidRPr="00277899" w:rsidRDefault="00FB2B19" w:rsidP="00D70383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7C25" w14:textId="77777777" w:rsidR="00FB2B19" w:rsidRPr="00277899" w:rsidRDefault="00FB2B19" w:rsidP="00D70383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2C06965F" w14:textId="77777777" w:rsidR="00FB2B19" w:rsidRPr="00277899" w:rsidRDefault="00FB2B19" w:rsidP="00D70383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4F6A2606" wp14:editId="36419A2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2002286347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B2B19" w14:paraId="607A193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A20E16" w14:textId="77777777" w:rsidR="00FB2B19" w:rsidRDefault="00FB2B1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4030BE0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EB7ED2" w14:textId="77777777" w:rsidR="00FB2B19" w:rsidRDefault="00FB2B1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6D198D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725B7B5" w14:textId="77777777" w:rsidR="00FB2B19" w:rsidRDefault="00FB2B19" w:rsidP="00FB2B1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A2606" id="_x0000_s1028" type="#_x0000_t202" style="position:absolute;margin-left:0;margin-top:-7.45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B2B19" w14:paraId="607A193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A20E16" w14:textId="77777777" w:rsidR="00FB2B19" w:rsidRDefault="00FB2B1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30BE0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EB7ED2" w14:textId="77777777" w:rsidR="00FB2B19" w:rsidRDefault="00FB2B1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6D198D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725B7B5" w14:textId="77777777" w:rsidR="00FB2B19" w:rsidRDefault="00FB2B19" w:rsidP="00FB2B1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FB2B19" w:rsidRPr="007F7005" w14:paraId="37EE4D5A" w14:textId="77777777" w:rsidTr="007F7005">
        <w:trPr>
          <w:trHeight w:val="7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1335" w14:textId="1ED537D0" w:rsidR="00FB2B19" w:rsidRPr="00277899" w:rsidRDefault="00FB2B19" w:rsidP="00D70383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4</w:t>
            </w: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A3A2" w14:textId="0B399463" w:rsidR="00FB2B19" w:rsidRPr="00277899" w:rsidRDefault="00384FE2" w:rsidP="00D70383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384FE2">
              <w:rPr>
                <w:b/>
                <w:iCs/>
                <w:color w:val="000000"/>
                <w:sz w:val="18"/>
                <w:szCs w:val="18"/>
                <w:lang w:val="uk-UA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</w:t>
            </w:r>
          </w:p>
        </w:tc>
      </w:tr>
      <w:tr w:rsidR="00FB2B19" w:rsidRPr="007F7005" w14:paraId="6E16FE13" w14:textId="77777777" w:rsidTr="00D70383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44D2" w14:textId="25328246" w:rsidR="00FB2B19" w:rsidRPr="00277899" w:rsidRDefault="00FB2B19" w:rsidP="00D7038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4</w:t>
            </w: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DC2F" w14:textId="77777777" w:rsidR="00EC6084" w:rsidRPr="00EC6084" w:rsidRDefault="00EC6084" w:rsidP="00EC6084">
            <w:pPr>
              <w:jc w:val="both"/>
              <w:rPr>
                <w:sz w:val="18"/>
                <w:szCs w:val="18"/>
                <w:lang w:val="uk-UA"/>
              </w:rPr>
            </w:pPr>
            <w:r w:rsidRPr="00EC6084">
              <w:rPr>
                <w:sz w:val="18"/>
                <w:szCs w:val="18"/>
                <w:lang w:val="uk-UA"/>
              </w:rPr>
              <w:t>1. Прийняти до відома висновки аудиторського звіту суб’єкта аудиторської діяльності ТОВАРИСТВА З ОБМЕЖЕНОЮ ВІДПОВІДАЛЬНІСТЮ АУДИТОРСЬКОЇ ФІРМИ «ФОРУМ» (ідентифікаційний код 23070374) за результатами проведення обов’язкового аудиту фінансової звітності за 2024 рік.</w:t>
            </w:r>
          </w:p>
          <w:p w14:paraId="26CEFEF0" w14:textId="2956E18D" w:rsidR="00FB2B19" w:rsidRPr="00277899" w:rsidRDefault="00EC6084" w:rsidP="00EC6084">
            <w:pPr>
              <w:jc w:val="both"/>
              <w:rPr>
                <w:i/>
                <w:iCs/>
                <w:sz w:val="18"/>
                <w:szCs w:val="18"/>
                <w:lang w:val="uk-UA"/>
              </w:rPr>
            </w:pPr>
            <w:r w:rsidRPr="00EC6084">
              <w:rPr>
                <w:sz w:val="18"/>
                <w:szCs w:val="18"/>
                <w:lang w:val="uk-UA"/>
              </w:rPr>
              <w:t>2. Органам управління Товариства врахувати в роботі висновки аудиторського звіту суб’єкта аудиторської діяльності ТОВАРИСТВА З ОБМЕЖЕНОЮ ВІДПОВІДАЛЬНІСТЮ АУДИТОРСЬКОЇ ФІРМИ «ФОРУМ» (ідентифікаційний код 23070374) за результатами проведення обов’язкового аудиту фінансової звітності за 2024 рік.</w:t>
            </w:r>
          </w:p>
        </w:tc>
      </w:tr>
      <w:tr w:rsidR="00FB2B19" w:rsidRPr="00277899" w14:paraId="26E0476F" w14:textId="77777777" w:rsidTr="00D70383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0449" w14:textId="77777777" w:rsidR="00FB2B19" w:rsidRPr="00277899" w:rsidRDefault="00FB2B19" w:rsidP="00D70383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0EDB" w14:textId="77777777" w:rsidR="00FB2B19" w:rsidRPr="00277899" w:rsidRDefault="00FB2B19" w:rsidP="00D70383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0B21B318" w14:textId="77777777" w:rsidR="00FB2B19" w:rsidRPr="00277899" w:rsidRDefault="00FB2B19" w:rsidP="00D70383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0528" behindDoc="0" locked="0" layoutInCell="1" allowOverlap="1" wp14:anchorId="05212B25" wp14:editId="6480D84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533671486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B2B19" w14:paraId="2E16DAA0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217221" w14:textId="77777777" w:rsidR="00FB2B19" w:rsidRDefault="00FB2B1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4245E84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4AB19D" w14:textId="77777777" w:rsidR="00FB2B19" w:rsidRDefault="00FB2B1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8CAEB4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3DCDFE8C" w14:textId="77777777" w:rsidR="00FB2B19" w:rsidRDefault="00FB2B19" w:rsidP="00FB2B1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12B25" id="_x0000_s1029" type="#_x0000_t202" style="position:absolute;margin-left:0;margin-top:-7.45pt;width:285.65pt;height:17.05pt;z-index:2516705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B2B19" w14:paraId="2E16DAA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217221" w14:textId="77777777" w:rsidR="00FB2B19" w:rsidRDefault="00FB2B1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245E84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4AB19D" w14:textId="77777777" w:rsidR="00FB2B19" w:rsidRDefault="00FB2B1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8CAEB4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3DCDFE8C" w14:textId="77777777" w:rsidR="00FB2B19" w:rsidRDefault="00FB2B19" w:rsidP="00FB2B1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30094178" w14:textId="77777777" w:rsidR="00FB2B19" w:rsidRDefault="00FB2B19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B2B19" w:rsidRPr="007F7005" w14:paraId="729F5C05" w14:textId="77777777" w:rsidTr="007F7005">
        <w:trPr>
          <w:trHeight w:val="6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2B2E1" w14:textId="61218F28" w:rsidR="00FB2B19" w:rsidRPr="00277899" w:rsidRDefault="00FB2B19" w:rsidP="00D70383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58E0" w14:textId="16DA2C3A" w:rsidR="00FB2B19" w:rsidRPr="00277899" w:rsidRDefault="00384FE2" w:rsidP="00384FE2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384FE2">
              <w:rPr>
                <w:b/>
                <w:iCs/>
                <w:color w:val="000000"/>
                <w:sz w:val="18"/>
                <w:szCs w:val="18"/>
                <w:lang w:val="uk-UA"/>
              </w:rPr>
              <w:t>Подальше (наступне) схвалення вчинених Товариством значних правочинів із заінтересованістю</w:t>
            </w:r>
          </w:p>
        </w:tc>
      </w:tr>
      <w:tr w:rsidR="00FB2B19" w:rsidRPr="007F7005" w14:paraId="3689CFF3" w14:textId="77777777" w:rsidTr="00D70383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1311" w14:textId="7BDDDFEB" w:rsidR="00FB2B19" w:rsidRPr="00277899" w:rsidRDefault="00FB2B19" w:rsidP="00D7038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BF12" w14:textId="77777777" w:rsidR="00B37EB4" w:rsidRPr="00B37EB4" w:rsidRDefault="00B37EB4" w:rsidP="00B37EB4">
            <w:pPr>
              <w:jc w:val="both"/>
              <w:rPr>
                <w:sz w:val="18"/>
                <w:szCs w:val="18"/>
                <w:lang w:val="uk-UA"/>
              </w:rPr>
            </w:pPr>
            <w:r w:rsidRPr="00B37EB4">
              <w:rPr>
                <w:sz w:val="18"/>
                <w:szCs w:val="18"/>
                <w:lang w:val="uk-UA"/>
              </w:rPr>
              <w:t>Відповідно до статті 241 Цивільного кодексу України та статті 108 Закону України «Про акціонерні товариства» схвалити вчинені Товариством такі значні правочини із заінтересованістю:</w:t>
            </w:r>
          </w:p>
          <w:p w14:paraId="3FDA58B4" w14:textId="27F39DDF" w:rsidR="00FB2B19" w:rsidRPr="00277899" w:rsidRDefault="00B37EB4" w:rsidP="00B37EB4">
            <w:pPr>
              <w:jc w:val="both"/>
              <w:rPr>
                <w:i/>
                <w:iCs/>
                <w:sz w:val="18"/>
                <w:szCs w:val="18"/>
                <w:lang w:val="uk-UA"/>
              </w:rPr>
            </w:pPr>
            <w:r w:rsidRPr="00B37EB4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37EB4">
              <w:rPr>
                <w:sz w:val="18"/>
                <w:szCs w:val="18"/>
                <w:lang w:val="uk-UA"/>
              </w:rPr>
              <w:t>Договір №24/25-1560 про надання послуг по прийманню, переробці насіння соняшника та видачі  продуктів переробки, укладений 15.08.2024 року між Товариством та ТОВАРИСТВОМ З ОБМЕЖЕНОЮ ВІДПОВІДАЛЬНІСТЮ «КЕРНЕЛ-ТРЕЙД» (ідентифікаційний код 31454383), за яким ТОВ «КЕРНЕЛ-ТРЕЙД» доручає, а Товариство зобов’язується переробити сировину в готову продукцію, орієнтовна сума договору становить 580 000 000,00 гривень з урахуванням податку на додану вартість.</w:t>
            </w:r>
          </w:p>
        </w:tc>
      </w:tr>
      <w:tr w:rsidR="00FB2B19" w:rsidRPr="00277899" w14:paraId="460CF71D" w14:textId="77777777" w:rsidTr="00D70383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B7FF5" w14:textId="77777777" w:rsidR="00FB2B19" w:rsidRPr="00277899" w:rsidRDefault="00FB2B19" w:rsidP="00D70383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BC4F" w14:textId="77777777" w:rsidR="00FB2B19" w:rsidRPr="00277899" w:rsidRDefault="00FB2B19" w:rsidP="00D70383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230D0887" w14:textId="77777777" w:rsidR="00FB2B19" w:rsidRPr="00277899" w:rsidRDefault="00FB2B19" w:rsidP="00D70383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2576" behindDoc="0" locked="0" layoutInCell="1" allowOverlap="1" wp14:anchorId="7A70E5BA" wp14:editId="582A1AB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425972428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B2B19" w14:paraId="446698A6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33A5349" w14:textId="77777777" w:rsidR="00FB2B19" w:rsidRDefault="00FB2B1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F99BB68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7B78535" w14:textId="77777777" w:rsidR="00FB2B19" w:rsidRDefault="00FB2B1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67E3FE8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2EFAEB54" w14:textId="77777777" w:rsidR="00FB2B19" w:rsidRDefault="00FB2B19" w:rsidP="00FB2B1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0E5BA" id="_x0000_s1030" type="#_x0000_t202" style="position:absolute;margin-left:0;margin-top:-7.45pt;width:285.65pt;height:17.05pt;z-index:25167257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pS7wEAAMEDAAAOAAAAZHJzL2Uyb0RvYy54bWysU9uO0zAQfUfiHyy/07Rd2kVR09XSVRHS&#10;cpEWPsBxnMTC8Zix26R8PWMn6XJ5Q+TBGl/mzJwzJ7u7oTPsrNBrsAVfLZacKSuh0rYp+Ncvx1dv&#10;OP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O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LGeilL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B2B19" w14:paraId="446698A6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3A5349" w14:textId="77777777" w:rsidR="00FB2B19" w:rsidRDefault="00FB2B1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99BB68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B78535" w14:textId="77777777" w:rsidR="00FB2B19" w:rsidRDefault="00FB2B1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7E3FE8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2EFAEB54" w14:textId="77777777" w:rsidR="00FB2B19" w:rsidRDefault="00FB2B19" w:rsidP="00FB2B1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3B7499BA" w14:textId="77777777" w:rsidR="00FB2B19" w:rsidRDefault="00FB2B19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B2B19" w:rsidRPr="00277899" w14:paraId="33C156F8" w14:textId="77777777" w:rsidTr="007F7005">
        <w:trPr>
          <w:trHeight w:val="5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D5BDD" w14:textId="10271381" w:rsidR="00FB2B19" w:rsidRPr="00277899" w:rsidRDefault="00FB2B19" w:rsidP="00D70383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112B" w14:textId="57E7F5EC" w:rsidR="00FB2B19" w:rsidRPr="00277899" w:rsidRDefault="00384FE2" w:rsidP="00384FE2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384FE2">
              <w:rPr>
                <w:b/>
                <w:iCs/>
                <w:color w:val="000000"/>
                <w:sz w:val="18"/>
                <w:szCs w:val="18"/>
                <w:lang w:val="uk-UA"/>
              </w:rPr>
              <w:t>Попереднє надання згоди на вчинення Товариством значних правочинів</w:t>
            </w:r>
            <w:r w:rsidRPr="00384FE2">
              <w:rPr>
                <w:b/>
                <w:iCs/>
                <w:color w:val="000000"/>
                <w:sz w:val="18"/>
                <w:szCs w:val="18"/>
                <w:lang w:val="uk-UA"/>
              </w:rPr>
              <w:tab/>
            </w:r>
          </w:p>
        </w:tc>
      </w:tr>
      <w:tr w:rsidR="00FB2B19" w:rsidRPr="00277899" w14:paraId="0E12BB46" w14:textId="77777777" w:rsidTr="00D70383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325A" w14:textId="69D2E319" w:rsidR="00FB2B19" w:rsidRPr="00277899" w:rsidRDefault="00FB2B19" w:rsidP="00D7038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lastRenderedPageBreak/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5A65" w14:textId="17AD5FE5" w:rsidR="00FB2B19" w:rsidRPr="00C03EF3" w:rsidRDefault="00C03EF3" w:rsidP="00C03EF3">
            <w:pPr>
              <w:jc w:val="both"/>
              <w:rPr>
                <w:sz w:val="18"/>
                <w:szCs w:val="18"/>
                <w:lang w:val="uk-UA"/>
              </w:rPr>
            </w:pPr>
            <w:r w:rsidRPr="00C03EF3">
              <w:rPr>
                <w:sz w:val="18"/>
                <w:szCs w:val="18"/>
                <w:lang w:val="uk-UA"/>
              </w:rPr>
              <w:t>Попередньо надати згоду на вчинення значних правочинів, які можуть вчинятися Товариством у строк до 30 квітня 2026 року (включно), за умови попереднього погодження таких правочинів наглядовою радою Товариства, граничною сукупною вартістю 5 (п’ять) млрд. доларів США або відповідний еквівалент в іншій іноземній або національній валюті, наступного характеру: купівля – продаж, поставка, відчуження або набуття у власність будь-якого майна, застава (у тому числі іпотека), порука, надання або одержання послуг, позик, кредитів, оренда, користування майном, фінансовий лізинг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FB2B19" w:rsidRPr="00277899" w14:paraId="60E8D8A9" w14:textId="77777777" w:rsidTr="00D70383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132A" w14:textId="77777777" w:rsidR="00FB2B19" w:rsidRPr="00277899" w:rsidRDefault="00FB2B19" w:rsidP="00D70383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2EF0" w14:textId="77777777" w:rsidR="00FB2B19" w:rsidRPr="00277899" w:rsidRDefault="00FB2B19" w:rsidP="00D70383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0DF0909F" w14:textId="77777777" w:rsidR="00FB2B19" w:rsidRPr="00277899" w:rsidRDefault="00FB2B19" w:rsidP="00D70383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4624" behindDoc="0" locked="0" layoutInCell="1" allowOverlap="1" wp14:anchorId="5FCCAE60" wp14:editId="4A4A70B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192585247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B2B19" w14:paraId="28B57E6C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F1EA70" w14:textId="77777777" w:rsidR="00FB2B19" w:rsidRDefault="00FB2B1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BB8E6D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53A6DE" w14:textId="77777777" w:rsidR="00FB2B19" w:rsidRDefault="00FB2B1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35601F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55BFC40F" w14:textId="77777777" w:rsidR="00FB2B19" w:rsidRDefault="00FB2B19" w:rsidP="00FB2B1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CAE60" id="_x0000_s1031" type="#_x0000_t202" style="position:absolute;margin-left:0;margin-top:-7.45pt;width:285.65pt;height:17.05pt;z-index:25167462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U8NRhZl1BdiDfC6Cv6DyhoAX9w1pOnCu6/&#10;nwQqzswHS9pFA84BzkE5B8JKSi144GwMD2E06smhblpCHqdj4Z70rXWi/tLF1C75JCkyeToa8dd9&#10;evXy5+1/Ag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AmwgB+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B2B19" w14:paraId="28B57E6C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F1EA70" w14:textId="77777777" w:rsidR="00FB2B19" w:rsidRDefault="00FB2B1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BB8E6D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53A6DE" w14:textId="77777777" w:rsidR="00FB2B19" w:rsidRDefault="00FB2B1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35601F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55BFC40F" w14:textId="77777777" w:rsidR="00FB2B19" w:rsidRDefault="00FB2B19" w:rsidP="00FB2B1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98CE9CB" w14:textId="77777777" w:rsidR="00FB2B19" w:rsidRDefault="00FB2B19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B2B19" w:rsidRPr="00277899" w14:paraId="0367EF6A" w14:textId="77777777" w:rsidTr="007F7005">
        <w:trPr>
          <w:trHeight w:val="57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DA9CE" w14:textId="0D936FA8" w:rsidR="00FB2B19" w:rsidRPr="00277899" w:rsidRDefault="00FB2B19" w:rsidP="00D70383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191A" w14:textId="0633EFD5" w:rsidR="00FB2B19" w:rsidRPr="00277899" w:rsidRDefault="00384FE2" w:rsidP="00D70383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384FE2">
              <w:rPr>
                <w:b/>
                <w:iCs/>
                <w:color w:val="000000"/>
                <w:sz w:val="18"/>
                <w:szCs w:val="18"/>
                <w:lang w:val="uk-UA"/>
              </w:rPr>
              <w:t>Внесення змін до статуту Товариства та затвердження нової редакції статуту Товариства</w:t>
            </w:r>
          </w:p>
        </w:tc>
      </w:tr>
      <w:tr w:rsidR="00FB2B19" w:rsidRPr="007F7005" w14:paraId="01683C52" w14:textId="77777777" w:rsidTr="00D70383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85773" w14:textId="6C36589C" w:rsidR="00FB2B19" w:rsidRPr="00277899" w:rsidRDefault="00FB2B19" w:rsidP="00D7038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9A5A" w14:textId="77777777" w:rsidR="003C602D" w:rsidRPr="003C602D" w:rsidRDefault="003C602D" w:rsidP="003C602D">
            <w:pPr>
              <w:jc w:val="both"/>
              <w:rPr>
                <w:sz w:val="18"/>
                <w:szCs w:val="18"/>
                <w:lang w:val="uk-UA"/>
              </w:rPr>
            </w:pPr>
            <w:r w:rsidRPr="003C602D">
              <w:rPr>
                <w:sz w:val="18"/>
                <w:szCs w:val="18"/>
                <w:lang w:val="uk-UA"/>
              </w:rPr>
              <w:t xml:space="preserve">1.Внести зміни до статуту Товариства. Статут Товариства затвердити в новій редакції. </w:t>
            </w:r>
          </w:p>
          <w:p w14:paraId="6CFF47BF" w14:textId="77777777" w:rsidR="003C602D" w:rsidRPr="003C602D" w:rsidRDefault="003C602D" w:rsidP="003C602D">
            <w:pPr>
              <w:jc w:val="both"/>
              <w:rPr>
                <w:sz w:val="18"/>
                <w:szCs w:val="18"/>
                <w:lang w:val="uk-UA"/>
              </w:rPr>
            </w:pPr>
            <w:r w:rsidRPr="003C602D">
              <w:rPr>
                <w:sz w:val="18"/>
                <w:szCs w:val="18"/>
                <w:lang w:val="uk-UA"/>
              </w:rPr>
              <w:t xml:space="preserve">2. Уповноважити Головуючого (Голову) Загальних зборів </w:t>
            </w:r>
            <w:proofErr w:type="spellStart"/>
            <w:r w:rsidRPr="003C602D">
              <w:rPr>
                <w:sz w:val="18"/>
                <w:szCs w:val="18"/>
                <w:lang w:val="uk-UA"/>
              </w:rPr>
              <w:t>Семіду</w:t>
            </w:r>
            <w:proofErr w:type="spellEnd"/>
            <w:r w:rsidRPr="003C602D">
              <w:rPr>
                <w:sz w:val="18"/>
                <w:szCs w:val="18"/>
                <w:lang w:val="uk-UA"/>
              </w:rPr>
              <w:t xml:space="preserve"> Наталію Миколаївну та Секретаря Загальних зборів Суганяк Аліну Олександрівну підписати статут Товариства в новій редакції.</w:t>
            </w:r>
          </w:p>
          <w:p w14:paraId="691FBB7B" w14:textId="187052D7" w:rsidR="00FB2B19" w:rsidRPr="003E460D" w:rsidRDefault="003C602D" w:rsidP="003C602D">
            <w:pPr>
              <w:jc w:val="both"/>
              <w:rPr>
                <w:sz w:val="18"/>
                <w:szCs w:val="18"/>
                <w:lang w:val="uk-UA"/>
              </w:rPr>
            </w:pPr>
            <w:r w:rsidRPr="003C602D">
              <w:rPr>
                <w:sz w:val="18"/>
                <w:szCs w:val="18"/>
                <w:lang w:val="uk-UA"/>
              </w:rPr>
              <w:t>3. Доручити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законодавства, з правом видачі довіреності.</w:t>
            </w:r>
          </w:p>
        </w:tc>
      </w:tr>
      <w:tr w:rsidR="00FB2B19" w:rsidRPr="00277899" w14:paraId="226FA0E6" w14:textId="77777777" w:rsidTr="00D70383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D914" w14:textId="77777777" w:rsidR="00FB2B19" w:rsidRPr="00277899" w:rsidRDefault="00FB2B19" w:rsidP="00D70383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8C16" w14:textId="77777777" w:rsidR="00FB2B19" w:rsidRPr="00277899" w:rsidRDefault="00FB2B19" w:rsidP="00D70383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271D19B3" w14:textId="77777777" w:rsidR="00FB2B19" w:rsidRPr="00277899" w:rsidRDefault="00FB2B19" w:rsidP="00D70383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6672" behindDoc="0" locked="0" layoutInCell="1" allowOverlap="1" wp14:anchorId="2F7C6C3A" wp14:editId="5350AA4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88544577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B2B19" w14:paraId="2B4AD27F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B08FBB3" w14:textId="77777777" w:rsidR="00FB2B19" w:rsidRDefault="00FB2B1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ACE023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1F7DF3" w14:textId="77777777" w:rsidR="00FB2B19" w:rsidRDefault="00FB2B1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2FA7F2" w14:textId="77777777" w:rsidR="00FB2B19" w:rsidRDefault="00FB2B19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707A14F8" w14:textId="77777777" w:rsidR="00FB2B19" w:rsidRDefault="00FB2B19" w:rsidP="00FB2B1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C6C3A" id="_x0000_s1032" type="#_x0000_t202" style="position:absolute;margin-left:0;margin-top:-7.45pt;width:285.65pt;height:17.05pt;z-index:25167667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/57w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V8GyEi6xKqC/FGGH1F/wEFLeAPznryVMH9&#10;95NAxZn5YEm7aMA5wDko50BYSakFD5yN4SGMRj051E1LyON0LNyTvrVO1F+6mNolnyRFJk9HI/66&#10;T69e/rz9T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Nd73/n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B2B19" w14:paraId="2B4AD27F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08FBB3" w14:textId="77777777" w:rsidR="00FB2B19" w:rsidRDefault="00FB2B1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ACE023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1F7DF3" w14:textId="77777777" w:rsidR="00FB2B19" w:rsidRDefault="00FB2B1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FA7F2" w14:textId="77777777" w:rsidR="00FB2B19" w:rsidRDefault="00FB2B19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707A14F8" w14:textId="77777777" w:rsidR="00FB2B19" w:rsidRDefault="00FB2B19" w:rsidP="00FB2B1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9158E83" w14:textId="77777777" w:rsidR="00FB2B19" w:rsidRDefault="00FB2B19" w:rsidP="00F120F6">
      <w:pPr>
        <w:rPr>
          <w:sz w:val="19"/>
          <w:szCs w:val="19"/>
          <w:lang w:val="uk-UA"/>
        </w:rPr>
      </w:pPr>
    </w:p>
    <w:p w14:paraId="3E2D31F0" w14:textId="77777777" w:rsidR="00FB2B19" w:rsidRDefault="00FB2B19" w:rsidP="00F120F6">
      <w:pPr>
        <w:rPr>
          <w:sz w:val="19"/>
          <w:szCs w:val="19"/>
          <w:lang w:val="uk-UA"/>
        </w:rPr>
      </w:pPr>
    </w:p>
    <w:p w14:paraId="78D8B5BB" w14:textId="77777777" w:rsidR="00FB2B19" w:rsidRPr="00277899" w:rsidRDefault="00FB2B19" w:rsidP="00F120F6">
      <w:pPr>
        <w:rPr>
          <w:sz w:val="19"/>
          <w:szCs w:val="19"/>
          <w:lang w:val="uk-UA"/>
        </w:rPr>
      </w:pPr>
    </w:p>
    <w:p w14:paraId="176432F1" w14:textId="77777777" w:rsidR="00C5281F" w:rsidRPr="00277899" w:rsidRDefault="00C5281F" w:rsidP="00F120F6">
      <w:pPr>
        <w:rPr>
          <w:b/>
          <w:sz w:val="19"/>
          <w:szCs w:val="19"/>
          <w:vertAlign w:val="superscript"/>
          <w:lang w:val="uk-UA"/>
        </w:rPr>
      </w:pPr>
    </w:p>
    <w:p w14:paraId="00E8E32C" w14:textId="29FBDF24" w:rsidR="00F120F6" w:rsidRPr="00277899" w:rsidRDefault="004D4BBE" w:rsidP="00F120F6">
      <w:pPr>
        <w:rPr>
          <w:sz w:val="19"/>
          <w:szCs w:val="19"/>
          <w:lang w:val="uk-UA"/>
        </w:rPr>
      </w:pPr>
      <w:r w:rsidRPr="00277899">
        <w:rPr>
          <w:b/>
          <w:sz w:val="19"/>
          <w:szCs w:val="19"/>
          <w:vertAlign w:val="superscript"/>
          <w:lang w:val="uk-UA"/>
        </w:rPr>
        <w:t>1</w:t>
      </w:r>
      <w:r w:rsidRPr="00277899">
        <w:rPr>
          <w:b/>
          <w:sz w:val="19"/>
          <w:szCs w:val="19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277899" w:rsidSect="00553841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17EB" w14:textId="77777777" w:rsidR="00553841" w:rsidRDefault="00553841" w:rsidP="00F120F6">
      <w:r>
        <w:separator/>
      </w:r>
    </w:p>
  </w:endnote>
  <w:endnote w:type="continuationSeparator" w:id="0">
    <w:p w14:paraId="697EE3F0" w14:textId="77777777" w:rsidR="00553841" w:rsidRDefault="00553841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3E578" w14:textId="77777777" w:rsidR="00553841" w:rsidRDefault="00553841" w:rsidP="00F120F6">
      <w:r>
        <w:separator/>
      </w:r>
    </w:p>
  </w:footnote>
  <w:footnote w:type="continuationSeparator" w:id="0">
    <w:p w14:paraId="6EE78C53" w14:textId="77777777" w:rsidR="00553841" w:rsidRDefault="00553841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8C1E" w14:textId="7FB25354" w:rsidR="00F120F6" w:rsidRPr="00D66405" w:rsidRDefault="00F120F6" w:rsidP="00F120F6">
    <w:pPr>
      <w:jc w:val="right"/>
      <w:rPr>
        <w:i/>
        <w:sz w:val="18"/>
        <w:szCs w:val="18"/>
        <w:lang w:val="uk-UA"/>
      </w:rPr>
    </w:pPr>
    <w:bookmarkStart w:id="0" w:name="_Hlk109659251"/>
    <w:bookmarkStart w:id="1" w:name="_Hlk109659252"/>
    <w:r w:rsidRPr="00D66405">
      <w:rPr>
        <w:i/>
        <w:sz w:val="18"/>
        <w:szCs w:val="18"/>
        <w:lang w:val="uk-UA"/>
      </w:rPr>
      <w:t>Затверджено Наглядовою радою ПРАТ «</w:t>
    </w:r>
    <w:r w:rsidR="00CE7199" w:rsidRPr="00D66405">
      <w:rPr>
        <w:i/>
        <w:sz w:val="18"/>
        <w:szCs w:val="18"/>
        <w:lang w:val="uk-UA"/>
      </w:rPr>
      <w:t>КРОПИВНИЦЬКИЙ ОЕЗ</w:t>
    </w:r>
    <w:r w:rsidRPr="00D66405">
      <w:rPr>
        <w:i/>
        <w:sz w:val="18"/>
        <w:szCs w:val="18"/>
        <w:lang w:val="uk-UA"/>
      </w:rPr>
      <w:t>»</w:t>
    </w:r>
  </w:p>
  <w:bookmarkEnd w:id="0"/>
  <w:bookmarkEnd w:id="1"/>
  <w:p w14:paraId="6765775B" w14:textId="477BEE2C" w:rsidR="00D66405" w:rsidRPr="00AF460B" w:rsidRDefault="00D66405" w:rsidP="00D66405">
    <w:pPr>
      <w:jc w:val="right"/>
      <w:rPr>
        <w:sz w:val="18"/>
        <w:szCs w:val="18"/>
        <w:lang w:val="uk-UA"/>
      </w:rPr>
    </w:pPr>
    <w:r w:rsidRPr="007B7B9A">
      <w:rPr>
        <w:i/>
        <w:sz w:val="18"/>
        <w:szCs w:val="18"/>
        <w:lang w:val="uk-UA"/>
      </w:rPr>
      <w:t>Додаток №1 до протоколу №</w:t>
    </w:r>
    <w:r w:rsidR="00E8042E">
      <w:rPr>
        <w:i/>
        <w:sz w:val="18"/>
        <w:szCs w:val="18"/>
        <w:lang w:val="uk-UA"/>
      </w:rPr>
      <w:t xml:space="preserve">9 </w:t>
    </w:r>
    <w:r w:rsidRPr="007B7B9A">
      <w:rPr>
        <w:i/>
        <w:sz w:val="18"/>
        <w:szCs w:val="18"/>
        <w:lang w:val="uk-UA"/>
      </w:rPr>
      <w:t xml:space="preserve">від </w:t>
    </w:r>
    <w:r w:rsidR="00E8042E">
      <w:rPr>
        <w:i/>
        <w:sz w:val="18"/>
        <w:szCs w:val="18"/>
        <w:lang w:val="uk-UA"/>
      </w:rPr>
      <w:t>14</w:t>
    </w:r>
    <w:r w:rsidRPr="007B7B9A">
      <w:rPr>
        <w:i/>
        <w:sz w:val="18"/>
        <w:szCs w:val="18"/>
        <w:lang w:val="uk-UA"/>
      </w:rPr>
      <w:t xml:space="preserve"> квітня 202</w:t>
    </w:r>
    <w:r w:rsidR="00E8042E">
      <w:rPr>
        <w:i/>
        <w:sz w:val="18"/>
        <w:szCs w:val="18"/>
        <w:lang w:val="uk-UA"/>
      </w:rPr>
      <w:t>5</w:t>
    </w:r>
    <w:r w:rsidRPr="007B7B9A">
      <w:rPr>
        <w:i/>
        <w:sz w:val="18"/>
        <w:szCs w:val="18"/>
        <w:lang w:val="uk-UA"/>
      </w:rPr>
      <w:t xml:space="preserve"> року</w:t>
    </w:r>
  </w:p>
  <w:p w14:paraId="67081C97" w14:textId="77777777" w:rsidR="00F120F6" w:rsidRPr="00D66405" w:rsidRDefault="00F120F6" w:rsidP="00F120F6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5FDF"/>
    <w:multiLevelType w:val="hybridMultilevel"/>
    <w:tmpl w:val="5A0C0FD2"/>
    <w:lvl w:ilvl="0" w:tplc="3C4A7676">
      <w:numFmt w:val="bullet"/>
      <w:lvlText w:val="-"/>
      <w:lvlJc w:val="left"/>
      <w:pPr>
        <w:ind w:left="1069" w:hanging="360"/>
      </w:pPr>
      <w:rPr>
        <w:rFonts w:ascii="PragmaticaCTT" w:eastAsia="Calibri" w:hAnsi="PragmaticaCTT" w:cs="Aria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8CD48B2"/>
    <w:multiLevelType w:val="hybridMultilevel"/>
    <w:tmpl w:val="61906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06E1"/>
    <w:multiLevelType w:val="hybridMultilevel"/>
    <w:tmpl w:val="9A82E62E"/>
    <w:lvl w:ilvl="0" w:tplc="71320F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18B06D9"/>
    <w:multiLevelType w:val="hybridMultilevel"/>
    <w:tmpl w:val="DF6841CA"/>
    <w:lvl w:ilvl="0" w:tplc="BAFAC04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E1F27CC"/>
    <w:multiLevelType w:val="hybridMultilevel"/>
    <w:tmpl w:val="75A47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5"/>
  </w:num>
  <w:num w:numId="2" w16cid:durableId="174617266">
    <w:abstractNumId w:val="4"/>
  </w:num>
  <w:num w:numId="3" w16cid:durableId="27604616">
    <w:abstractNumId w:val="2"/>
  </w:num>
  <w:num w:numId="4" w16cid:durableId="2123302459">
    <w:abstractNumId w:val="3"/>
  </w:num>
  <w:num w:numId="5" w16cid:durableId="135151450">
    <w:abstractNumId w:val="1"/>
  </w:num>
  <w:num w:numId="6" w16cid:durableId="71115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5DB6"/>
    <w:rsid w:val="00036044"/>
    <w:rsid w:val="00064D4D"/>
    <w:rsid w:val="000A20B5"/>
    <w:rsid w:val="001611AB"/>
    <w:rsid w:val="00170031"/>
    <w:rsid w:val="001873DB"/>
    <w:rsid w:val="001A50BC"/>
    <w:rsid w:val="001E3FB7"/>
    <w:rsid w:val="001F3B97"/>
    <w:rsid w:val="002374AB"/>
    <w:rsid w:val="002511FC"/>
    <w:rsid w:val="00277899"/>
    <w:rsid w:val="002A4EEE"/>
    <w:rsid w:val="002A5EC7"/>
    <w:rsid w:val="002A7D16"/>
    <w:rsid w:val="002E273F"/>
    <w:rsid w:val="00330003"/>
    <w:rsid w:val="00332C20"/>
    <w:rsid w:val="0033306C"/>
    <w:rsid w:val="003612C5"/>
    <w:rsid w:val="00384FE2"/>
    <w:rsid w:val="003C602D"/>
    <w:rsid w:val="003E460D"/>
    <w:rsid w:val="00415F9E"/>
    <w:rsid w:val="00440777"/>
    <w:rsid w:val="00454932"/>
    <w:rsid w:val="00455032"/>
    <w:rsid w:val="00460AB0"/>
    <w:rsid w:val="004C0457"/>
    <w:rsid w:val="004D4BBE"/>
    <w:rsid w:val="00541331"/>
    <w:rsid w:val="00552596"/>
    <w:rsid w:val="00553841"/>
    <w:rsid w:val="005555E8"/>
    <w:rsid w:val="0056570C"/>
    <w:rsid w:val="00581FD7"/>
    <w:rsid w:val="00594FC2"/>
    <w:rsid w:val="005C6EFD"/>
    <w:rsid w:val="005C7DDA"/>
    <w:rsid w:val="005D1929"/>
    <w:rsid w:val="005D3E91"/>
    <w:rsid w:val="005E1179"/>
    <w:rsid w:val="0062019E"/>
    <w:rsid w:val="006228FE"/>
    <w:rsid w:val="00633B2D"/>
    <w:rsid w:val="006523B4"/>
    <w:rsid w:val="0065271C"/>
    <w:rsid w:val="00655836"/>
    <w:rsid w:val="006813C5"/>
    <w:rsid w:val="006820C8"/>
    <w:rsid w:val="006B688F"/>
    <w:rsid w:val="006D75F2"/>
    <w:rsid w:val="006E1172"/>
    <w:rsid w:val="006F0476"/>
    <w:rsid w:val="00703B77"/>
    <w:rsid w:val="007113CE"/>
    <w:rsid w:val="00736191"/>
    <w:rsid w:val="00746DDD"/>
    <w:rsid w:val="00795823"/>
    <w:rsid w:val="007B7B9A"/>
    <w:rsid w:val="007C7EA6"/>
    <w:rsid w:val="007D27F1"/>
    <w:rsid w:val="007E5B0E"/>
    <w:rsid w:val="007F7005"/>
    <w:rsid w:val="00844502"/>
    <w:rsid w:val="008747CA"/>
    <w:rsid w:val="008947A1"/>
    <w:rsid w:val="008A2DCE"/>
    <w:rsid w:val="00911991"/>
    <w:rsid w:val="00915717"/>
    <w:rsid w:val="00930EA2"/>
    <w:rsid w:val="00936826"/>
    <w:rsid w:val="009C3256"/>
    <w:rsid w:val="009F473D"/>
    <w:rsid w:val="00A06CF7"/>
    <w:rsid w:val="00A26326"/>
    <w:rsid w:val="00A30CEC"/>
    <w:rsid w:val="00A33255"/>
    <w:rsid w:val="00A3468C"/>
    <w:rsid w:val="00A3667A"/>
    <w:rsid w:val="00A61965"/>
    <w:rsid w:val="00AD08C3"/>
    <w:rsid w:val="00AE5F70"/>
    <w:rsid w:val="00B02ABB"/>
    <w:rsid w:val="00B37EB4"/>
    <w:rsid w:val="00B65959"/>
    <w:rsid w:val="00B662CF"/>
    <w:rsid w:val="00B8182E"/>
    <w:rsid w:val="00BD31EA"/>
    <w:rsid w:val="00C03EF3"/>
    <w:rsid w:val="00C17257"/>
    <w:rsid w:val="00C3615E"/>
    <w:rsid w:val="00C426BC"/>
    <w:rsid w:val="00C5281F"/>
    <w:rsid w:val="00C60F2D"/>
    <w:rsid w:val="00CB654C"/>
    <w:rsid w:val="00CD229D"/>
    <w:rsid w:val="00CE6554"/>
    <w:rsid w:val="00CE7199"/>
    <w:rsid w:val="00D020B5"/>
    <w:rsid w:val="00D0637B"/>
    <w:rsid w:val="00D54E94"/>
    <w:rsid w:val="00D66405"/>
    <w:rsid w:val="00D73263"/>
    <w:rsid w:val="00D83DF4"/>
    <w:rsid w:val="00D90089"/>
    <w:rsid w:val="00DA3E07"/>
    <w:rsid w:val="00DD37D5"/>
    <w:rsid w:val="00DD4715"/>
    <w:rsid w:val="00DD7AA3"/>
    <w:rsid w:val="00E26BC3"/>
    <w:rsid w:val="00E62192"/>
    <w:rsid w:val="00E8042E"/>
    <w:rsid w:val="00EB529B"/>
    <w:rsid w:val="00EC6084"/>
    <w:rsid w:val="00EE559A"/>
    <w:rsid w:val="00F120F6"/>
    <w:rsid w:val="00F406E4"/>
    <w:rsid w:val="00F4786E"/>
    <w:rsid w:val="00F50D71"/>
    <w:rsid w:val="00F64897"/>
    <w:rsid w:val="00F91E05"/>
    <w:rsid w:val="00F93F28"/>
    <w:rsid w:val="00FB2B19"/>
    <w:rsid w:val="00FC1CC9"/>
    <w:rsid w:val="00FC24F2"/>
    <w:rsid w:val="00FD23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65271C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5831</Words>
  <Characters>3324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111</cp:revision>
  <dcterms:created xsi:type="dcterms:W3CDTF">2022-10-07T13:54:00Z</dcterms:created>
  <dcterms:modified xsi:type="dcterms:W3CDTF">2025-04-14T19:34:00Z</dcterms:modified>
</cp:coreProperties>
</file>